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36" w:rsidRPr="00D97A86" w:rsidRDefault="00130B36" w:rsidP="00130B3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УПРАВЛЕНИЕ ОБРАЗОВАНИЯ  АДМИНИСТРАЦИИ МУНИЦИПАЛЬНОГО ОБРАЗОВАНИЯ ГОРОДСКОГО ОКРУГА «УСИНСК»</w:t>
      </w:r>
    </w:p>
    <w:p w:rsidR="00130B36" w:rsidRPr="00D97A86" w:rsidRDefault="00130B36" w:rsidP="00130B3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B36" w:rsidRPr="00D97A86" w:rsidRDefault="00130B36" w:rsidP="00130B3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«УСИНСК» КАР КЫТШЫН МУНИЦИПАЛЬНÖЙ ЮКÖНЛÖН АДМИНИСТРАЦИЯСА  ЙÖ</w:t>
      </w: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>ÖС  ВЕЛÖДÖМÖН  ВЕСЬКÖДЛАНIН</w:t>
      </w:r>
    </w:p>
    <w:p w:rsidR="00130B36" w:rsidRPr="00D97A86" w:rsidRDefault="00130B36" w:rsidP="00130B36">
      <w:pPr>
        <w:pStyle w:val="20"/>
        <w:rPr>
          <w:rFonts w:ascii="Times New Roman" w:hAnsi="Times New Roman" w:cs="Times New Roman"/>
          <w:b/>
          <w:sz w:val="26"/>
          <w:szCs w:val="26"/>
        </w:rPr>
      </w:pPr>
    </w:p>
    <w:p w:rsidR="00130B36" w:rsidRPr="00D97A86" w:rsidRDefault="00130B36" w:rsidP="00130B36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130B36" w:rsidRPr="0020293C" w:rsidRDefault="00130B36" w:rsidP="00130B36">
      <w:pPr>
        <w:pStyle w:val="1"/>
        <w:rPr>
          <w:b/>
          <w:sz w:val="24"/>
          <w:szCs w:val="24"/>
        </w:rPr>
      </w:pPr>
    </w:p>
    <w:p w:rsidR="00130B36" w:rsidRPr="009D6BF7" w:rsidRDefault="00130B36" w:rsidP="00130B36">
      <w:pPr>
        <w:pStyle w:val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01 ноября </w:t>
      </w:r>
      <w:r w:rsidRPr="009D6BF7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9D6BF7">
        <w:rPr>
          <w:sz w:val="24"/>
          <w:szCs w:val="24"/>
        </w:rPr>
        <w:t xml:space="preserve"> года</w:t>
      </w:r>
      <w:r w:rsidRPr="009D6BF7">
        <w:rPr>
          <w:sz w:val="24"/>
          <w:szCs w:val="24"/>
        </w:rPr>
        <w:tab/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D6BF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 w:rsidRPr="009D6BF7">
        <w:rPr>
          <w:sz w:val="24"/>
          <w:szCs w:val="24"/>
        </w:rPr>
        <w:t xml:space="preserve">  № </w:t>
      </w:r>
      <w:r>
        <w:rPr>
          <w:sz w:val="24"/>
          <w:szCs w:val="24"/>
        </w:rPr>
        <w:t>1047</w:t>
      </w:r>
    </w:p>
    <w:p w:rsidR="00130B36" w:rsidRPr="00D97A86" w:rsidRDefault="00130B36" w:rsidP="00130B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7A86">
        <w:rPr>
          <w:rFonts w:ascii="Times New Roman" w:hAnsi="Times New Roman"/>
          <w:sz w:val="20"/>
          <w:szCs w:val="20"/>
        </w:rPr>
        <w:t>г. Усинск</w:t>
      </w:r>
    </w:p>
    <w:p w:rsidR="00130B36" w:rsidRPr="0020293C" w:rsidRDefault="00130B36" w:rsidP="0013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054" w:rsidRPr="00530DBD" w:rsidRDefault="00130B36" w:rsidP="00130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DBD">
        <w:rPr>
          <w:rFonts w:ascii="Times New Roman" w:hAnsi="Times New Roman"/>
          <w:b/>
          <w:sz w:val="24"/>
          <w:szCs w:val="24"/>
        </w:rPr>
        <w:t>О</w:t>
      </w:r>
      <w:r w:rsidR="00A71054" w:rsidRPr="00530DBD">
        <w:rPr>
          <w:rFonts w:ascii="Times New Roman" w:hAnsi="Times New Roman"/>
          <w:b/>
          <w:sz w:val="24"/>
          <w:szCs w:val="24"/>
        </w:rPr>
        <w:t xml:space="preserve"> внесении изменений в приказ У</w:t>
      </w:r>
      <w:r w:rsidRPr="00530DBD">
        <w:rPr>
          <w:rFonts w:ascii="Times New Roman" w:hAnsi="Times New Roman"/>
          <w:b/>
          <w:sz w:val="24"/>
          <w:szCs w:val="24"/>
        </w:rPr>
        <w:t>правления образования</w:t>
      </w:r>
      <w:r w:rsidR="00A71054" w:rsidRPr="00530DBD">
        <w:rPr>
          <w:rFonts w:ascii="Times New Roman" w:hAnsi="Times New Roman"/>
          <w:b/>
          <w:sz w:val="24"/>
          <w:szCs w:val="24"/>
        </w:rPr>
        <w:t xml:space="preserve"> АМО ГО «Усинск»</w:t>
      </w:r>
      <w:r w:rsidRPr="00530DBD">
        <w:rPr>
          <w:rFonts w:ascii="Times New Roman" w:hAnsi="Times New Roman"/>
          <w:b/>
          <w:sz w:val="24"/>
          <w:szCs w:val="24"/>
        </w:rPr>
        <w:t xml:space="preserve"> </w:t>
      </w:r>
    </w:p>
    <w:p w:rsidR="00130B36" w:rsidRPr="00530DBD" w:rsidRDefault="00130B36" w:rsidP="00130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DBD">
        <w:rPr>
          <w:rFonts w:ascii="Times New Roman" w:hAnsi="Times New Roman"/>
          <w:b/>
          <w:sz w:val="24"/>
          <w:szCs w:val="24"/>
        </w:rPr>
        <w:t>от 17.04.2014 г.  № 685</w:t>
      </w:r>
      <w:r w:rsidR="00A71054" w:rsidRPr="00530DBD">
        <w:rPr>
          <w:rFonts w:ascii="Times New Roman" w:hAnsi="Times New Roman"/>
          <w:b/>
          <w:sz w:val="24"/>
          <w:szCs w:val="24"/>
        </w:rPr>
        <w:t xml:space="preserve"> </w:t>
      </w:r>
      <w:r w:rsidRPr="00530DBD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proofErr w:type="gramStart"/>
      <w:r w:rsidRPr="00530DBD">
        <w:rPr>
          <w:rFonts w:ascii="Times New Roman" w:hAnsi="Times New Roman"/>
          <w:b/>
          <w:sz w:val="24"/>
          <w:szCs w:val="24"/>
        </w:rPr>
        <w:t>Порядка согласования Программы развития муниципальной образовательной организации</w:t>
      </w:r>
      <w:proofErr w:type="gramEnd"/>
    </w:p>
    <w:p w:rsidR="00130B36" w:rsidRDefault="00130B36" w:rsidP="00130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B36" w:rsidRPr="00F02326" w:rsidRDefault="00130B36" w:rsidP="00130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уточнения и оптимизации требований к структуре и содержанию</w:t>
      </w:r>
      <w:r w:rsidRPr="00130B36">
        <w:rPr>
          <w:rFonts w:ascii="Times New Roman" w:hAnsi="Times New Roman"/>
          <w:sz w:val="24"/>
          <w:szCs w:val="24"/>
        </w:rPr>
        <w:t xml:space="preserve"> </w:t>
      </w:r>
      <w:r w:rsidRPr="008E0C28">
        <w:rPr>
          <w:rFonts w:ascii="Times New Roman" w:hAnsi="Times New Roman"/>
          <w:sz w:val="24"/>
          <w:szCs w:val="24"/>
        </w:rPr>
        <w:t>Программы развития муниципальной образовательной организации</w:t>
      </w:r>
      <w:r w:rsidRPr="00F02326">
        <w:rPr>
          <w:rFonts w:ascii="Times New Roman" w:hAnsi="Times New Roman"/>
          <w:sz w:val="24"/>
          <w:szCs w:val="24"/>
        </w:rPr>
        <w:t>,</w:t>
      </w:r>
    </w:p>
    <w:p w:rsidR="00130B36" w:rsidRPr="0020293C" w:rsidRDefault="00130B36" w:rsidP="00130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B36" w:rsidRPr="000A785D" w:rsidRDefault="00130B36" w:rsidP="00130B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A785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A785D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130B36" w:rsidRPr="007D6CFD" w:rsidRDefault="00130B36" w:rsidP="00130B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B36" w:rsidRDefault="00130B36" w:rsidP="00130B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0C28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Внести изменения в</w:t>
      </w:r>
      <w:r w:rsidRPr="008E0C28">
        <w:rPr>
          <w:rFonts w:ascii="Times New Roman" w:hAnsi="Times New Roman"/>
          <w:sz w:val="24"/>
          <w:szCs w:val="24"/>
        </w:rPr>
        <w:t xml:space="preserve"> Порядок согласования Программы развития муниципальной образовательной организации</w:t>
      </w:r>
      <w:r w:rsidR="00A71054">
        <w:rPr>
          <w:rFonts w:ascii="Times New Roman" w:hAnsi="Times New Roman"/>
          <w:sz w:val="24"/>
          <w:szCs w:val="24"/>
        </w:rPr>
        <w:t>, утвержденный приказом Управления образования АМО ГО «Усинск»</w:t>
      </w:r>
      <w:r w:rsidR="00A71054" w:rsidRPr="00A71054">
        <w:rPr>
          <w:rFonts w:ascii="Times New Roman" w:hAnsi="Times New Roman"/>
          <w:sz w:val="24"/>
          <w:szCs w:val="24"/>
        </w:rPr>
        <w:t xml:space="preserve"> </w:t>
      </w:r>
      <w:r w:rsidR="00A71054">
        <w:rPr>
          <w:rFonts w:ascii="Times New Roman" w:hAnsi="Times New Roman"/>
          <w:sz w:val="24"/>
          <w:szCs w:val="24"/>
        </w:rPr>
        <w:t>от 17.04.2014 г.  № 685,</w:t>
      </w:r>
      <w:r w:rsidR="00A71054" w:rsidRPr="008E0C28">
        <w:rPr>
          <w:rFonts w:ascii="Times New Roman" w:hAnsi="Times New Roman"/>
          <w:sz w:val="24"/>
          <w:szCs w:val="24"/>
        </w:rPr>
        <w:t xml:space="preserve"> </w:t>
      </w:r>
      <w:r w:rsidRPr="008E0C28">
        <w:rPr>
          <w:rFonts w:ascii="Times New Roman" w:hAnsi="Times New Roman"/>
          <w:sz w:val="24"/>
          <w:szCs w:val="24"/>
        </w:rPr>
        <w:t>(далее - Порядок)</w:t>
      </w:r>
      <w:r w:rsidR="00B30382">
        <w:rPr>
          <w:rFonts w:ascii="Times New Roman" w:hAnsi="Times New Roman"/>
          <w:sz w:val="24"/>
          <w:szCs w:val="24"/>
        </w:rPr>
        <w:t xml:space="preserve"> изложив Приложения 1 и 2 к </w:t>
      </w:r>
      <w:r w:rsidR="00A71054">
        <w:rPr>
          <w:rFonts w:ascii="Times New Roman" w:hAnsi="Times New Roman"/>
          <w:sz w:val="24"/>
          <w:szCs w:val="24"/>
        </w:rPr>
        <w:t xml:space="preserve">нему </w:t>
      </w:r>
      <w:r w:rsidR="00B30382">
        <w:rPr>
          <w:rFonts w:ascii="Times New Roman" w:hAnsi="Times New Roman"/>
          <w:sz w:val="24"/>
          <w:szCs w:val="24"/>
        </w:rPr>
        <w:t>в редакции</w:t>
      </w:r>
      <w:r w:rsidRPr="008E0C28">
        <w:rPr>
          <w:rFonts w:ascii="Times New Roman" w:hAnsi="Times New Roman"/>
          <w:sz w:val="24"/>
          <w:szCs w:val="24"/>
        </w:rPr>
        <w:t xml:space="preserve"> согласно Приложению №1 к настоящему приказу.</w:t>
      </w:r>
    </w:p>
    <w:p w:rsidR="00130B36" w:rsidRDefault="00130B36" w:rsidP="00130B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0C28">
        <w:rPr>
          <w:rFonts w:ascii="Times New Roman" w:hAnsi="Times New Roman"/>
          <w:sz w:val="24"/>
          <w:szCs w:val="24"/>
        </w:rPr>
        <w:t xml:space="preserve">2. Утвердить </w:t>
      </w:r>
      <w:r w:rsidR="00A71054">
        <w:rPr>
          <w:rFonts w:ascii="Times New Roman" w:hAnsi="Times New Roman"/>
          <w:sz w:val="24"/>
          <w:szCs w:val="24"/>
        </w:rPr>
        <w:t>состав экспертной группы</w:t>
      </w:r>
      <w:r w:rsidRPr="008E0C28">
        <w:rPr>
          <w:rFonts w:ascii="Times New Roman" w:hAnsi="Times New Roman"/>
          <w:sz w:val="24"/>
          <w:szCs w:val="24"/>
        </w:rPr>
        <w:t xml:space="preserve"> по рассмотрению Программы развития </w:t>
      </w:r>
      <w:r w:rsidR="00A71054" w:rsidRPr="008E0C28">
        <w:rPr>
          <w:rFonts w:ascii="Times New Roman" w:hAnsi="Times New Roman"/>
          <w:sz w:val="24"/>
          <w:szCs w:val="24"/>
        </w:rPr>
        <w:t xml:space="preserve">муниципальной </w:t>
      </w:r>
      <w:r w:rsidRPr="008E0C28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A71054" w:rsidRPr="008E0C28">
        <w:rPr>
          <w:rFonts w:ascii="Times New Roman" w:hAnsi="Times New Roman"/>
          <w:sz w:val="24"/>
          <w:szCs w:val="24"/>
        </w:rPr>
        <w:t>согласно Приложению №</w:t>
      </w:r>
      <w:r w:rsidR="00A71054">
        <w:rPr>
          <w:rFonts w:ascii="Times New Roman" w:hAnsi="Times New Roman"/>
          <w:sz w:val="24"/>
          <w:szCs w:val="24"/>
        </w:rPr>
        <w:t>2</w:t>
      </w:r>
      <w:r w:rsidR="00A71054" w:rsidRPr="008E0C28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Pr="008E0C28">
        <w:rPr>
          <w:rFonts w:ascii="Times New Roman" w:hAnsi="Times New Roman"/>
          <w:sz w:val="24"/>
          <w:szCs w:val="24"/>
        </w:rPr>
        <w:t>.</w:t>
      </w:r>
    </w:p>
    <w:p w:rsidR="00130B36" w:rsidRDefault="00130B36" w:rsidP="00130B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10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0C28">
        <w:rPr>
          <w:rFonts w:ascii="Times New Roman" w:hAnsi="Times New Roman"/>
          <w:sz w:val="24"/>
          <w:szCs w:val="24"/>
        </w:rPr>
        <w:t>Отделам общего образования</w:t>
      </w:r>
      <w:r w:rsidR="00A710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71054">
        <w:rPr>
          <w:rFonts w:ascii="Times New Roman" w:hAnsi="Times New Roman"/>
          <w:sz w:val="24"/>
          <w:szCs w:val="24"/>
        </w:rPr>
        <w:t>Кунцевич</w:t>
      </w:r>
      <w:proofErr w:type="spellEnd"/>
      <w:r w:rsidR="00A71054">
        <w:rPr>
          <w:rFonts w:ascii="Times New Roman" w:hAnsi="Times New Roman"/>
          <w:sz w:val="24"/>
          <w:szCs w:val="24"/>
        </w:rPr>
        <w:t xml:space="preserve"> Е.В.) и</w:t>
      </w:r>
      <w:r w:rsidRPr="008E0C28">
        <w:rPr>
          <w:rFonts w:ascii="Times New Roman" w:hAnsi="Times New Roman"/>
          <w:sz w:val="24"/>
          <w:szCs w:val="24"/>
        </w:rPr>
        <w:t xml:space="preserve"> дополнительного образования и воспитания </w:t>
      </w:r>
      <w:r w:rsidR="00AF41C4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8E0C28">
        <w:rPr>
          <w:rFonts w:ascii="Times New Roman" w:hAnsi="Times New Roman"/>
          <w:sz w:val="24"/>
          <w:szCs w:val="24"/>
        </w:rPr>
        <w:t>(</w:t>
      </w:r>
      <w:proofErr w:type="spellStart"/>
      <w:r w:rsidRPr="008E0C28">
        <w:rPr>
          <w:rFonts w:ascii="Times New Roman" w:hAnsi="Times New Roman"/>
          <w:sz w:val="24"/>
          <w:szCs w:val="24"/>
        </w:rPr>
        <w:t>Маловичко</w:t>
      </w:r>
      <w:proofErr w:type="spellEnd"/>
      <w:r w:rsidRPr="008E0C28">
        <w:rPr>
          <w:rFonts w:ascii="Times New Roman" w:hAnsi="Times New Roman"/>
          <w:sz w:val="24"/>
          <w:szCs w:val="24"/>
        </w:rPr>
        <w:t xml:space="preserve"> Н.В.) обеспечить координацию работы курируемых муниципальных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 по предоставлению П</w:t>
      </w:r>
      <w:r w:rsidRPr="008E0C28">
        <w:rPr>
          <w:rFonts w:ascii="Times New Roman" w:hAnsi="Times New Roman"/>
          <w:sz w:val="24"/>
          <w:szCs w:val="24"/>
        </w:rPr>
        <w:t>рограмм развития на согласование</w:t>
      </w:r>
      <w:r w:rsidR="00A71054">
        <w:rPr>
          <w:rFonts w:ascii="Times New Roman" w:hAnsi="Times New Roman"/>
          <w:sz w:val="24"/>
          <w:szCs w:val="24"/>
        </w:rPr>
        <w:t xml:space="preserve"> в соответствии с Порядком</w:t>
      </w:r>
      <w:r w:rsidRPr="008E0C28">
        <w:rPr>
          <w:rFonts w:ascii="Times New Roman" w:hAnsi="Times New Roman"/>
          <w:sz w:val="24"/>
          <w:szCs w:val="24"/>
        </w:rPr>
        <w:t>.</w:t>
      </w:r>
    </w:p>
    <w:p w:rsidR="00130B36" w:rsidRPr="008E0C28" w:rsidRDefault="00A71054" w:rsidP="00130B36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0B36">
        <w:rPr>
          <w:rFonts w:ascii="Times New Roman" w:hAnsi="Times New Roman"/>
          <w:sz w:val="24"/>
          <w:szCs w:val="24"/>
        </w:rPr>
        <w:t xml:space="preserve">. Руководителям муниципальных образовательных организаций обеспечить </w:t>
      </w:r>
      <w:r w:rsidR="00124D88">
        <w:rPr>
          <w:rFonts w:ascii="Times New Roman" w:hAnsi="Times New Roman"/>
          <w:sz w:val="24"/>
          <w:szCs w:val="24"/>
        </w:rPr>
        <w:t xml:space="preserve">соблюдение </w:t>
      </w:r>
      <w:r w:rsidR="00130B36">
        <w:rPr>
          <w:rFonts w:ascii="Times New Roman" w:hAnsi="Times New Roman"/>
          <w:sz w:val="24"/>
          <w:szCs w:val="24"/>
        </w:rPr>
        <w:t xml:space="preserve">Порядка </w:t>
      </w:r>
      <w:r w:rsidR="00124D88">
        <w:rPr>
          <w:rFonts w:ascii="Times New Roman" w:hAnsi="Times New Roman"/>
          <w:sz w:val="24"/>
          <w:szCs w:val="24"/>
        </w:rPr>
        <w:t xml:space="preserve">при разработке </w:t>
      </w:r>
      <w:r w:rsidR="00124D88" w:rsidRPr="008E0C28">
        <w:rPr>
          <w:rFonts w:ascii="Times New Roman" w:hAnsi="Times New Roman"/>
          <w:sz w:val="24"/>
          <w:szCs w:val="24"/>
        </w:rPr>
        <w:t>Программы развития</w:t>
      </w:r>
      <w:r w:rsidR="00130B36">
        <w:rPr>
          <w:rFonts w:ascii="Times New Roman" w:hAnsi="Times New Roman"/>
          <w:sz w:val="24"/>
          <w:szCs w:val="24"/>
        </w:rPr>
        <w:t>.</w:t>
      </w:r>
    </w:p>
    <w:p w:rsidR="00130B36" w:rsidRPr="00A71054" w:rsidRDefault="00A71054" w:rsidP="00130B36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0B36" w:rsidRPr="008E0C28">
        <w:rPr>
          <w:rFonts w:ascii="Times New Roman" w:hAnsi="Times New Roman"/>
          <w:sz w:val="24"/>
          <w:szCs w:val="24"/>
        </w:rPr>
        <w:t>. Информационно-методическому отделу</w:t>
      </w:r>
      <w:r w:rsidR="00130B36" w:rsidRPr="008E0C28">
        <w:rPr>
          <w:rFonts w:ascii="Times New Roman" w:hAnsi="Times New Roman"/>
          <w:bCs/>
          <w:sz w:val="24"/>
          <w:szCs w:val="24"/>
        </w:rPr>
        <w:t xml:space="preserve"> (</w:t>
      </w:r>
      <w:r w:rsidR="00AF41C4">
        <w:rPr>
          <w:rFonts w:ascii="Times New Roman" w:hAnsi="Times New Roman"/>
          <w:bCs/>
          <w:sz w:val="24"/>
          <w:szCs w:val="24"/>
        </w:rPr>
        <w:t>Иванова В.В.</w:t>
      </w:r>
      <w:r w:rsidR="00130B36" w:rsidRPr="008E0C28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130B36" w:rsidRPr="008E0C28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="00130B36" w:rsidRPr="008E0C28">
        <w:rPr>
          <w:rFonts w:ascii="Times New Roman" w:hAnsi="Times New Roman"/>
          <w:bCs/>
          <w:sz w:val="24"/>
          <w:szCs w:val="24"/>
        </w:rPr>
        <w:t xml:space="preserve"> </w:t>
      </w:r>
      <w:r w:rsidR="00130B36" w:rsidRPr="00A71054">
        <w:rPr>
          <w:rFonts w:ascii="Times New Roman" w:hAnsi="Times New Roman"/>
          <w:bCs/>
          <w:sz w:val="24"/>
          <w:szCs w:val="24"/>
        </w:rPr>
        <w:t xml:space="preserve">настоящий приказ на </w:t>
      </w:r>
      <w:r w:rsidR="00130B36" w:rsidRPr="00A71054">
        <w:rPr>
          <w:rFonts w:ascii="Times New Roman" w:eastAsia="Arial Unicode MS" w:hAnsi="Times New Roman"/>
          <w:sz w:val="24"/>
          <w:szCs w:val="24"/>
        </w:rPr>
        <w:t xml:space="preserve">официальном сайте Управления образования в сети </w:t>
      </w:r>
      <w:r w:rsidR="00130B36" w:rsidRPr="00A71054">
        <w:rPr>
          <w:rFonts w:ascii="Times New Roman" w:eastAsia="Arial Unicode MS" w:hAnsi="Times New Roman"/>
          <w:sz w:val="24"/>
          <w:szCs w:val="24"/>
          <w:lang w:val="en-US"/>
        </w:rPr>
        <w:t>Internet</w:t>
      </w:r>
      <w:r w:rsidR="00130B36" w:rsidRPr="00A71054">
        <w:rPr>
          <w:rFonts w:ascii="Times New Roman" w:eastAsia="Arial Unicode MS" w:hAnsi="Times New Roman"/>
          <w:sz w:val="24"/>
          <w:szCs w:val="24"/>
        </w:rPr>
        <w:t>:</w:t>
      </w:r>
      <w:r w:rsidR="00130B36" w:rsidRPr="00A7105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71054">
          <w:rPr>
            <w:rStyle w:val="a5"/>
            <w:rFonts w:ascii="Times New Roman" w:hAnsi="Times New Roman"/>
            <w:sz w:val="24"/>
            <w:szCs w:val="24"/>
          </w:rPr>
          <w:t>http://усинск-обр.рф/</w:t>
        </w:r>
      </w:hyperlink>
      <w:r w:rsidRPr="00A71054">
        <w:rPr>
          <w:rFonts w:ascii="Times New Roman" w:hAnsi="Times New Roman"/>
          <w:sz w:val="24"/>
          <w:szCs w:val="24"/>
        </w:rPr>
        <w:t xml:space="preserve"> </w:t>
      </w:r>
      <w:r w:rsidR="00130B36" w:rsidRPr="00A71054">
        <w:rPr>
          <w:rFonts w:ascii="Times New Roman" w:hAnsi="Times New Roman"/>
          <w:bCs/>
          <w:sz w:val="24"/>
          <w:szCs w:val="24"/>
        </w:rPr>
        <w:t>.</w:t>
      </w:r>
    </w:p>
    <w:p w:rsidR="00130B36" w:rsidRPr="008E0C28" w:rsidRDefault="00A71054" w:rsidP="00130B36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0B36" w:rsidRPr="008E0C28">
        <w:rPr>
          <w:rFonts w:ascii="Times New Roman" w:hAnsi="Times New Roman"/>
          <w:sz w:val="24"/>
          <w:szCs w:val="24"/>
        </w:rPr>
        <w:t>. Контроль исполнения настоящего приказа возложить на заместителя руководителя управления образования Белецких О.Б..</w:t>
      </w:r>
    </w:p>
    <w:p w:rsidR="00130B36" w:rsidRPr="008E0C28" w:rsidRDefault="00130B36" w:rsidP="00130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B36" w:rsidRPr="008E0C28" w:rsidRDefault="00130B36" w:rsidP="00130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B36" w:rsidRPr="008E0C28" w:rsidRDefault="00130B36" w:rsidP="00130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C28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130B36" w:rsidRPr="008E0C28" w:rsidRDefault="00130B36" w:rsidP="00130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C28">
        <w:rPr>
          <w:rFonts w:ascii="Times New Roman" w:hAnsi="Times New Roman"/>
          <w:sz w:val="24"/>
          <w:szCs w:val="24"/>
        </w:rPr>
        <w:t>управления образова</w:t>
      </w:r>
      <w:r>
        <w:rPr>
          <w:rFonts w:ascii="Times New Roman" w:hAnsi="Times New Roman"/>
          <w:sz w:val="24"/>
          <w:szCs w:val="24"/>
        </w:rPr>
        <w:t xml:space="preserve">ния                          </w:t>
      </w:r>
      <w:r w:rsidRPr="008E0C2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F41C4">
        <w:rPr>
          <w:rFonts w:ascii="Times New Roman" w:hAnsi="Times New Roman"/>
          <w:sz w:val="24"/>
          <w:szCs w:val="24"/>
        </w:rPr>
        <w:t xml:space="preserve">             Ю.А. Орлов</w:t>
      </w:r>
    </w:p>
    <w:p w:rsidR="00130B36" w:rsidRDefault="00130B36" w:rsidP="00130B36">
      <w:pPr>
        <w:pStyle w:val="Style3"/>
        <w:widowControl/>
        <w:tabs>
          <w:tab w:val="left" w:pos="826"/>
        </w:tabs>
        <w:spacing w:line="240" w:lineRule="auto"/>
        <w:ind w:right="57" w:firstLine="0"/>
        <w:rPr>
          <w:rStyle w:val="FontStyle20"/>
          <w:rFonts w:eastAsia="Calibri"/>
          <w:b w:val="0"/>
        </w:rPr>
      </w:pPr>
    </w:p>
    <w:p w:rsidR="00130B36" w:rsidRDefault="00130B36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41C4" w:rsidRDefault="00AF41C4" w:rsidP="00130B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047" w:rsidRDefault="00984047" w:rsidP="00B30382">
      <w:pPr>
        <w:spacing w:after="0" w:line="240" w:lineRule="auto"/>
        <w:ind w:left="57" w:firstLine="709"/>
        <w:jc w:val="right"/>
        <w:rPr>
          <w:rFonts w:ascii="Times New Roman" w:hAnsi="Times New Roman"/>
          <w:sz w:val="20"/>
          <w:szCs w:val="20"/>
        </w:rPr>
      </w:pPr>
    </w:p>
    <w:p w:rsidR="00984047" w:rsidRDefault="00984047" w:rsidP="00B30382">
      <w:pPr>
        <w:spacing w:after="0" w:line="240" w:lineRule="auto"/>
        <w:ind w:left="57" w:firstLine="709"/>
        <w:jc w:val="right"/>
        <w:rPr>
          <w:rFonts w:ascii="Times New Roman" w:hAnsi="Times New Roman"/>
          <w:sz w:val="20"/>
          <w:szCs w:val="20"/>
        </w:rPr>
      </w:pPr>
    </w:p>
    <w:p w:rsidR="00984047" w:rsidRDefault="00984047" w:rsidP="00B30382">
      <w:pPr>
        <w:spacing w:after="0" w:line="240" w:lineRule="auto"/>
        <w:ind w:left="57" w:firstLine="709"/>
        <w:jc w:val="right"/>
        <w:rPr>
          <w:rFonts w:ascii="Times New Roman" w:hAnsi="Times New Roman"/>
          <w:sz w:val="20"/>
          <w:szCs w:val="20"/>
        </w:rPr>
      </w:pPr>
    </w:p>
    <w:p w:rsidR="00B30382" w:rsidRPr="00237D0C" w:rsidRDefault="00B30382" w:rsidP="00B30382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B30382" w:rsidRPr="00237D0C" w:rsidRDefault="00B30382" w:rsidP="00B30382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УО от 01.11.2018 г.  № 1047</w:t>
      </w:r>
    </w:p>
    <w:p w:rsidR="00B30382" w:rsidRDefault="00B30382" w:rsidP="00B30382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B30382" w:rsidRDefault="00B30382" w:rsidP="00B30382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Порядку</w:t>
      </w:r>
    </w:p>
    <w:p w:rsidR="00B30382" w:rsidRDefault="00B30382" w:rsidP="00B303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82" w:rsidRDefault="00B30382" w:rsidP="00B303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заключение по Программе развития</w:t>
      </w:r>
    </w:p>
    <w:p w:rsidR="00B30382" w:rsidRDefault="00B30382" w:rsidP="00B303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образовательной организации</w:t>
      </w:r>
    </w:p>
    <w:p w:rsidR="00B30382" w:rsidRDefault="00B30382" w:rsidP="00B303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B30382" w:rsidRPr="00AC755C" w:rsidRDefault="00B30382" w:rsidP="00B30382">
      <w:pPr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Pr="00AC755C">
        <w:rPr>
          <w:rFonts w:ascii="Times New Roman" w:hAnsi="Times New Roman"/>
          <w:i/>
          <w:sz w:val="20"/>
          <w:szCs w:val="20"/>
        </w:rPr>
        <w:t>олное наименование МОО</w:t>
      </w:r>
    </w:p>
    <w:p w:rsidR="00B30382" w:rsidRDefault="00B30382" w:rsidP="00B30382">
      <w:pPr>
        <w:pStyle w:val="Default"/>
        <w:rPr>
          <w:i/>
          <w:szCs w:val="28"/>
        </w:rPr>
      </w:pPr>
      <w:r>
        <w:rPr>
          <w:i/>
          <w:iCs/>
          <w:szCs w:val="28"/>
        </w:rPr>
        <w:t xml:space="preserve">Критерии оценки: </w:t>
      </w:r>
    </w:p>
    <w:p w:rsidR="00B30382" w:rsidRDefault="00B30382" w:rsidP="00B30382">
      <w:pPr>
        <w:pStyle w:val="Default"/>
        <w:rPr>
          <w:szCs w:val="28"/>
        </w:rPr>
      </w:pPr>
      <w:r>
        <w:rPr>
          <w:iCs/>
          <w:szCs w:val="28"/>
        </w:rPr>
        <w:t xml:space="preserve">0 баллов – критерий не представлен; </w:t>
      </w:r>
    </w:p>
    <w:p w:rsidR="00B30382" w:rsidRDefault="00B30382" w:rsidP="00B30382">
      <w:pPr>
        <w:pStyle w:val="Default"/>
        <w:rPr>
          <w:szCs w:val="28"/>
        </w:rPr>
      </w:pPr>
      <w:r>
        <w:rPr>
          <w:iCs/>
          <w:szCs w:val="28"/>
        </w:rPr>
        <w:t xml:space="preserve">1 балл – критерий  представлен </w:t>
      </w:r>
      <w:proofErr w:type="spellStart"/>
      <w:r>
        <w:rPr>
          <w:iCs/>
          <w:szCs w:val="28"/>
        </w:rPr>
        <w:t>контекстуально</w:t>
      </w:r>
      <w:proofErr w:type="spellEnd"/>
      <w:r>
        <w:rPr>
          <w:iCs/>
          <w:szCs w:val="28"/>
        </w:rPr>
        <w:t xml:space="preserve">; </w:t>
      </w:r>
    </w:p>
    <w:p w:rsidR="00B30382" w:rsidRDefault="00B30382" w:rsidP="00B30382">
      <w:pPr>
        <w:pStyle w:val="Default"/>
        <w:rPr>
          <w:szCs w:val="28"/>
        </w:rPr>
      </w:pPr>
      <w:r>
        <w:rPr>
          <w:iCs/>
          <w:szCs w:val="28"/>
        </w:rPr>
        <w:t xml:space="preserve">2 балла – критерий представлено фрагментарно; </w:t>
      </w:r>
    </w:p>
    <w:p w:rsidR="00B30382" w:rsidRDefault="00B30382" w:rsidP="00B30382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 w:val="24"/>
          <w:szCs w:val="28"/>
        </w:rPr>
        <w:t xml:space="preserve">3 балла – критерий представлен полностью. </w:t>
      </w:r>
    </w:p>
    <w:p w:rsidR="00B30382" w:rsidRPr="00B132B7" w:rsidRDefault="00B30382" w:rsidP="00B30382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992"/>
        <w:gridCol w:w="1701"/>
      </w:tblGrid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критериев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B30382" w:rsidRDefault="00B30382" w:rsidP="004D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0382" w:rsidTr="003B1B25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Культура оформления документа </w:t>
            </w:r>
          </w:p>
        </w:tc>
      </w:tr>
      <w:tr w:rsidR="00B30382" w:rsidTr="003B1B25">
        <w:trPr>
          <w:trHeight w:val="82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 xml:space="preserve"> Титульный лист - у</w:t>
            </w:r>
            <w:r>
              <w:rPr>
                <w:bCs/>
              </w:rPr>
              <w:t>тверждение Программы развития МОО как документа.</w:t>
            </w:r>
          </w:p>
          <w:p w:rsidR="00B30382" w:rsidRDefault="00B30382" w:rsidP="004D188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«Согласовано» – руководитель Управления образования; «Утверждаю» – руководитель МОО; </w:t>
            </w:r>
          </w:p>
          <w:p w:rsidR="00B30382" w:rsidRDefault="00B30382" w:rsidP="004D1886">
            <w:pPr>
              <w:pStyle w:val="Default"/>
              <w:rPr>
                <w:i/>
              </w:rPr>
            </w:pPr>
            <w:r>
              <w:rPr>
                <w:i/>
              </w:rPr>
              <w:t>«Программа принята» – решение уполномоченного органа МОО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rPr>
          <w:trHeight w:val="339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Краткая аннотация (паспорт) Программы развития</w:t>
            </w:r>
          </w:p>
        </w:tc>
      </w:tr>
      <w:tr w:rsidR="00B30382" w:rsidTr="003B1B25">
        <w:trPr>
          <w:trHeight w:val="8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82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Наименование </w:t>
            </w:r>
            <w:r w:rsidRPr="00D12DC8">
              <w:t>Программы развития</w:t>
            </w:r>
            <w:r>
              <w:rPr>
                <w:szCs w:val="28"/>
              </w:rPr>
              <w:t xml:space="preserve">. </w:t>
            </w:r>
          </w:p>
          <w:p w:rsidR="00B30382" w:rsidRPr="00964621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Разработчики </w:t>
            </w:r>
            <w:r w:rsidRPr="00D12DC8">
              <w:t>Программы развития</w:t>
            </w:r>
            <w:r>
              <w:t>.</w:t>
            </w:r>
          </w:p>
          <w:p w:rsidR="00B30382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t>Исполнители Программы развития</w:t>
            </w:r>
          </w:p>
          <w:p w:rsidR="00B30382" w:rsidRPr="00D12DC8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Документ об утверждении </w:t>
            </w:r>
            <w:r w:rsidRPr="00D12DC8">
              <w:t>Программы развития</w:t>
            </w:r>
            <w:r>
              <w:t>.</w:t>
            </w:r>
          </w:p>
          <w:p w:rsidR="00B30382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Основания для разработки </w:t>
            </w:r>
            <w:r w:rsidRPr="00D12DC8">
              <w:t>Программы развития</w:t>
            </w:r>
            <w:r>
              <w:t xml:space="preserve"> (НПА).</w:t>
            </w:r>
          </w:p>
          <w:p w:rsidR="00B30382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  <w:r w:rsidRPr="00D12DC8">
              <w:t>Программы развития</w:t>
            </w:r>
            <w:r>
              <w:t>.</w:t>
            </w:r>
          </w:p>
          <w:p w:rsidR="00B30382" w:rsidRPr="00027FA6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Задачи </w:t>
            </w:r>
            <w:r w:rsidRPr="00D12DC8">
              <w:t>Программы развития</w:t>
            </w:r>
            <w:r>
              <w:t>.</w:t>
            </w:r>
          </w:p>
          <w:p w:rsidR="00B30382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t xml:space="preserve">Приоритетные направления (проекты, подпрограммы) Программы развития. </w:t>
            </w:r>
          </w:p>
          <w:p w:rsidR="00B30382" w:rsidRPr="000B039B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i/>
                <w:szCs w:val="28"/>
              </w:rPr>
            </w:pPr>
            <w:r>
              <w:rPr>
                <w:szCs w:val="28"/>
              </w:rPr>
              <w:t xml:space="preserve">Ожидаемые конечные результаты реализации </w:t>
            </w:r>
            <w:r w:rsidRPr="00D12DC8">
              <w:t>Программы развития</w:t>
            </w:r>
            <w:r>
              <w:t xml:space="preserve"> </w:t>
            </w:r>
            <w:r w:rsidRPr="000B039B">
              <w:rPr>
                <w:i/>
              </w:rPr>
              <w:t>(на основании целевых показателей п.7)</w:t>
            </w:r>
            <w:r>
              <w:rPr>
                <w:i/>
              </w:rPr>
              <w:t>.</w:t>
            </w:r>
          </w:p>
          <w:p w:rsidR="00B30382" w:rsidRPr="00BA6EC7" w:rsidRDefault="00B30382" w:rsidP="00B30382">
            <w:pPr>
              <w:pStyle w:val="Default"/>
              <w:numPr>
                <w:ilvl w:val="0"/>
                <w:numId w:val="2"/>
              </w:numPr>
              <w:tabs>
                <w:tab w:val="left" w:pos="390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t xml:space="preserve">Период и этапы реализации </w:t>
            </w:r>
            <w:r w:rsidRPr="00D12DC8">
              <w:t>Программы развития</w:t>
            </w:r>
            <w:r>
              <w:t>.</w:t>
            </w:r>
          </w:p>
          <w:p w:rsidR="00B30382" w:rsidRPr="00D40299" w:rsidRDefault="00B30382" w:rsidP="004D1886">
            <w:pPr>
              <w:pStyle w:val="Default"/>
              <w:tabs>
                <w:tab w:val="left" w:pos="390"/>
              </w:tabs>
              <w:ind w:left="142"/>
              <w:rPr>
                <w:szCs w:val="28"/>
              </w:rPr>
            </w:pPr>
            <w:r>
              <w:rPr>
                <w:i/>
              </w:rPr>
              <w:t>Оформляе</w:t>
            </w:r>
            <w:r w:rsidRPr="00BB7201">
              <w:rPr>
                <w:i/>
              </w:rPr>
              <w:t>тся в таблице.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rPr>
          <w:trHeight w:val="28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0382" w:rsidRPr="00637D58" w:rsidRDefault="00B30382" w:rsidP="00637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Введение</w:t>
            </w:r>
          </w:p>
        </w:tc>
      </w:tr>
      <w:tr w:rsidR="00B30382" w:rsidTr="003B1B25">
        <w:trPr>
          <w:trHeight w:val="34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82" w:rsidRDefault="00B30382" w:rsidP="00B30382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ind w:left="0" w:firstLine="142"/>
              <w:rPr>
                <w:color w:val="auto"/>
                <w:szCs w:val="28"/>
              </w:rPr>
            </w:pPr>
            <w:r>
              <w:rPr>
                <w:szCs w:val="28"/>
              </w:rPr>
              <w:t>Актуальность Программы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Информационная справка о МОО</w:t>
            </w:r>
          </w:p>
        </w:tc>
      </w:tr>
      <w:tr w:rsidR="00B30382" w:rsidTr="003B1B25">
        <w:trPr>
          <w:trHeight w:val="320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382" w:rsidRPr="00D12DC8" w:rsidRDefault="00B30382" w:rsidP="00B3038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</w:t>
            </w:r>
            <w:r w:rsidRPr="00D12DC8">
              <w:rPr>
                <w:rFonts w:ascii="Times New Roman" w:hAnsi="Times New Roman"/>
                <w:sz w:val="24"/>
                <w:szCs w:val="24"/>
              </w:rPr>
              <w:t xml:space="preserve"> 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(наименование, юридический адрес, школьный сайт, адрес электронной почты, руководитель, режим работы, реализуемые ООП, учебно-материальная база).</w:t>
            </w:r>
          </w:p>
          <w:p w:rsidR="00B30382" w:rsidRPr="00D12DC8" w:rsidRDefault="00B30382" w:rsidP="00B3038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DC8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контингента </w:t>
            </w:r>
            <w:proofErr w:type="gramStart"/>
            <w:r w:rsidRPr="00D12D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382" w:rsidRPr="00D12DC8" w:rsidRDefault="00B30382" w:rsidP="00B3038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DC8">
              <w:rPr>
                <w:rFonts w:ascii="Times New Roman" w:hAnsi="Times New Roman"/>
                <w:sz w:val="24"/>
                <w:szCs w:val="24"/>
              </w:rPr>
              <w:t>Краткая характеристика администрации и педагогического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(кадровое обеспечение, образование, квалификация).</w:t>
            </w:r>
          </w:p>
          <w:p w:rsidR="00B30382" w:rsidRPr="00D40299" w:rsidRDefault="00B30382" w:rsidP="00B3038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DC8">
              <w:rPr>
                <w:rFonts w:ascii="Times New Roman" w:hAnsi="Times New Roman"/>
                <w:sz w:val="24"/>
                <w:szCs w:val="24"/>
              </w:rPr>
              <w:t>Управление организацией  и образовательным процессом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Блок аналитического и прогностического обоснования Программы развития</w:t>
            </w: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B30382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C8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Проблемно-ориентированный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текущего </w:t>
            </w:r>
            <w:r w:rsidRPr="00D12DC8">
              <w:rPr>
                <w:rFonts w:ascii="Times New Roman" w:hAnsi="Times New Roman"/>
                <w:sz w:val="24"/>
                <w:szCs w:val="24"/>
              </w:rPr>
              <w:t>состояния МОО, описание ключевых проблем и их причин.</w:t>
            </w:r>
          </w:p>
          <w:p w:rsidR="00B30382" w:rsidRPr="00D40299" w:rsidRDefault="00B30382" w:rsidP="004D1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Аналитическая информация, выстроенная от определения проблем результатов образовательного процесса к поиску причин (социальных, кадровых,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мтб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управленческих) в самом процессе и в его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Pr="00783C6F" w:rsidRDefault="00B30382" w:rsidP="00B30382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40D">
              <w:rPr>
                <w:rFonts w:ascii="Times New Roman" w:hAnsi="Times New Roman"/>
                <w:sz w:val="24"/>
                <w:szCs w:val="24"/>
              </w:rPr>
              <w:t xml:space="preserve">Конкурентные преимущества МОО и противоречия её развития </w:t>
            </w:r>
            <w:r w:rsidRPr="00D402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402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SWOT</w:t>
            </w:r>
            <w:r w:rsidRPr="00D40299">
              <w:rPr>
                <w:rFonts w:ascii="Times New Roman" w:hAnsi="Times New Roman"/>
                <w:i/>
                <w:sz w:val="24"/>
                <w:szCs w:val="24"/>
              </w:rPr>
              <w:t xml:space="preserve"> - анализ внутренних ресурсов: сильные/слабые стороны)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Концепция будущего состояния МОО</w:t>
            </w: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Pr="00074141" w:rsidRDefault="00B30382" w:rsidP="004D1886">
            <w:pPr>
              <w:pStyle w:val="a6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1">
              <w:rPr>
                <w:rFonts w:ascii="Times New Roman" w:hAnsi="Times New Roman"/>
                <w:sz w:val="24"/>
                <w:szCs w:val="24"/>
              </w:rPr>
              <w:t>Стратегическое самоопределение (миссия, перспектив</w:t>
            </w:r>
            <w:r>
              <w:rPr>
                <w:rFonts w:ascii="Times New Roman" w:hAnsi="Times New Roman"/>
                <w:sz w:val="24"/>
                <w:szCs w:val="24"/>
              </w:rPr>
              <w:t>ы развития</w:t>
            </w:r>
            <w:r w:rsidRPr="0007414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0382" w:rsidRDefault="00B30382" w:rsidP="004D188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Описание в обобщенном виде нового образа МОО, который позволит решить имеющиеся проблемы. Миссия может быть выражена в форме лозунга, описана в нескольких предложениях или на нескольких страницах, отражающая приоритетные направления развития МОО.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Pr="00074141" w:rsidRDefault="00B30382" w:rsidP="004D1886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Программы Развития (кадровое, материально-техническое, финансовое)</w:t>
            </w:r>
            <w:r w:rsidRPr="000741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382" w:rsidRDefault="00B30382" w:rsidP="004D188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ресурсов, планируемых к использованию для реализации Программы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pStyle w:val="Default"/>
              <w:tabs>
                <w:tab w:val="left" w:pos="390"/>
              </w:tabs>
              <w:jc w:val="center"/>
              <w:rPr>
                <w:b/>
              </w:rPr>
            </w:pPr>
            <w:r>
              <w:rPr>
                <w:b/>
              </w:rPr>
              <w:t>7. Тактика перехода (перевода) МОО в новое состояние</w:t>
            </w: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B30382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 основных мероприятий (проектов, подпрограмм) по приоритетным направлениям Программы Развития.</w:t>
            </w:r>
          </w:p>
          <w:p w:rsidR="00B30382" w:rsidRPr="00F11E65" w:rsidRDefault="00B30382" w:rsidP="00EB3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мероприятий, проектов, подпрограмм,</w:t>
            </w:r>
            <w:r w:rsidR="00EB3521">
              <w:rPr>
                <w:rFonts w:ascii="Times New Roman" w:hAnsi="Times New Roman"/>
                <w:i/>
                <w:sz w:val="24"/>
                <w:szCs w:val="24"/>
              </w:rPr>
              <w:t xml:space="preserve"> которые позволят реализовать приоритетные направления Программы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B30382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5">
              <w:rPr>
                <w:rFonts w:ascii="Times New Roman" w:hAnsi="Times New Roman"/>
                <w:sz w:val="24"/>
                <w:szCs w:val="24"/>
              </w:rPr>
              <w:t>Основные целевые показатели эффективности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р</w:t>
            </w:r>
            <w:r w:rsidRPr="00F11E65">
              <w:rPr>
                <w:rFonts w:ascii="Times New Roman" w:hAnsi="Times New Roman"/>
                <w:sz w:val="24"/>
                <w:szCs w:val="24"/>
              </w:rPr>
              <w:t>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382" w:rsidRPr="00BB7201" w:rsidRDefault="00B30382" w:rsidP="004D188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7201">
              <w:rPr>
                <w:rFonts w:ascii="Times New Roman" w:hAnsi="Times New Roman"/>
                <w:i/>
                <w:sz w:val="24"/>
                <w:szCs w:val="24"/>
              </w:rPr>
              <w:t>Устанавливаются на 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сь период реализации Программы р</w:t>
            </w:r>
            <w:r w:rsidRPr="00BB7201">
              <w:rPr>
                <w:rFonts w:ascii="Times New Roman" w:hAnsi="Times New Roman"/>
                <w:i/>
                <w:sz w:val="24"/>
                <w:szCs w:val="24"/>
              </w:rPr>
              <w:t xml:space="preserve">азвития по годам, начиная с текущего (стартового) года. Показатели должны быть измеряемы и проверяемы (%, кол-во, конкретные события, факты и т.п.) в соответствии </w:t>
            </w:r>
            <w:proofErr w:type="gramStart"/>
            <w:r w:rsidRPr="00BB720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B72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B7201">
              <w:rPr>
                <w:rFonts w:ascii="Times New Roman" w:hAnsi="Times New Roman"/>
                <w:i/>
                <w:sz w:val="24"/>
                <w:szCs w:val="24"/>
              </w:rPr>
              <w:t>приор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итетным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направлениям Программы р</w:t>
            </w:r>
            <w:r w:rsidRPr="00BB7201">
              <w:rPr>
                <w:rFonts w:ascii="Times New Roman" w:hAnsi="Times New Roman"/>
                <w:i/>
                <w:sz w:val="24"/>
                <w:szCs w:val="24"/>
              </w:rPr>
              <w:t>азвития (оформляются в таблице).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B30382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B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Риски реализации</w:t>
            </w:r>
            <w:r w:rsidRPr="003C7B4A">
              <w:rPr>
                <w:rFonts w:ascii="Times New Roman" w:eastAsiaTheme="minorHAnsi" w:hAnsi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развития и их минимизация.</w:t>
            </w:r>
          </w:p>
          <w:p w:rsidR="00B30382" w:rsidRPr="00591FE5" w:rsidRDefault="00B30382" w:rsidP="004D188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Краткое описание возможных рисков процедуры перевода новшества в инновацию (например: конкуренция, сопротивление коллектива; недовольство родителей (законных представителей); недостаточность ресурсов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мтб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несоответствующий изменениям уровень профессионализма учителей и др.) и мер по их минимизации (например: формирование положительного имиджа организации, информационно-разъяснительная работа, привлечение органов государственно-общественного управления, привлечение внебюджетных источников финансирования, и др.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Pr="00110B78" w:rsidRDefault="00B30382" w:rsidP="00B30382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65">
              <w:rPr>
                <w:rFonts w:ascii="Times New Roman" w:hAnsi="Times New Roman"/>
                <w:bCs/>
                <w:sz w:val="24"/>
                <w:szCs w:val="28"/>
              </w:rPr>
              <w:t>Финансовый план реализации Программы развития МО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О.</w:t>
            </w:r>
          </w:p>
          <w:p w:rsidR="00B30382" w:rsidRPr="00110B78" w:rsidRDefault="00B30382" w:rsidP="004D1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О</w:t>
            </w:r>
            <w:r w:rsidRPr="00110B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тражаются бюджетные и внебюджетные источники </w:t>
            </w:r>
            <w:r w:rsidRPr="00110B78"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>финансирования на весь период реализации Программы развития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Pr="00BB7201" w:rsidRDefault="00B30382" w:rsidP="004D1886">
            <w:pPr>
              <w:pStyle w:val="Default"/>
              <w:tabs>
                <w:tab w:val="left" w:pos="390"/>
              </w:tabs>
              <w:rPr>
                <w:b/>
                <w:bCs/>
                <w:szCs w:val="28"/>
              </w:rPr>
            </w:pPr>
            <w:r w:rsidRPr="003C7B4A">
              <w:rPr>
                <w:b/>
                <w:bCs/>
                <w:szCs w:val="28"/>
              </w:rPr>
              <w:lastRenderedPageBreak/>
              <w:t>8.</w:t>
            </w:r>
            <w:r>
              <w:rPr>
                <w:b/>
                <w:bCs/>
                <w:szCs w:val="28"/>
              </w:rPr>
              <w:t xml:space="preserve"> </w:t>
            </w:r>
            <w:r w:rsidRPr="003C7B4A">
              <w:rPr>
                <w:b/>
                <w:bCs/>
                <w:szCs w:val="28"/>
              </w:rPr>
              <w:t>Мониторинг и контроль эффективности реализации Программы развития</w:t>
            </w:r>
          </w:p>
        </w:tc>
      </w:tr>
      <w:tr w:rsidR="00B30382" w:rsidTr="003B1B2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Pr="003C7B4A" w:rsidRDefault="00B30382" w:rsidP="004D1886">
            <w:pPr>
              <w:pStyle w:val="Default"/>
              <w:tabs>
                <w:tab w:val="left" w:pos="390"/>
              </w:tabs>
              <w:rPr>
                <w:b/>
                <w:bCs/>
                <w:szCs w:val="28"/>
              </w:rPr>
            </w:pPr>
            <w:r w:rsidRPr="00CF2E62">
              <w:rPr>
                <w:i/>
              </w:rPr>
              <w:t xml:space="preserve">Описание </w:t>
            </w:r>
            <w:proofErr w:type="gramStart"/>
            <w:r>
              <w:rPr>
                <w:i/>
              </w:rPr>
              <w:t xml:space="preserve">механизма </w:t>
            </w:r>
            <w:r w:rsidRPr="00CF2E62">
              <w:rPr>
                <w:i/>
              </w:rPr>
              <w:t xml:space="preserve">организации контроля </w:t>
            </w:r>
            <w:r w:rsidRPr="00CF2E62">
              <w:rPr>
                <w:bCs/>
                <w:i/>
                <w:szCs w:val="28"/>
              </w:rPr>
              <w:t>реализации Программы развития</w:t>
            </w:r>
            <w:proofErr w:type="gramEnd"/>
            <w:r w:rsidRPr="00CF2E62">
              <w:rPr>
                <w:bCs/>
                <w:i/>
                <w:szCs w:val="28"/>
              </w:rPr>
              <w:t>.</w:t>
            </w:r>
            <w:r w:rsidRPr="00CF2E62">
              <w:rPr>
                <w:i/>
              </w:rPr>
              <w:t xml:space="preserve"> Определение периодичности проведения мониторинга и методики расчета степени достижения целевых показателей и </w:t>
            </w:r>
            <w:r w:rsidRPr="00CF2E62">
              <w:rPr>
                <w:rFonts w:eastAsia="Times New Roman"/>
                <w:i/>
                <w:lang w:eastAsia="ru-RU"/>
              </w:rPr>
              <w:t xml:space="preserve">эффективности реализации </w:t>
            </w:r>
            <w:r w:rsidRPr="00CF2E62">
              <w:rPr>
                <w:bCs/>
                <w:i/>
                <w:szCs w:val="28"/>
              </w:rPr>
              <w:t>Программы развития</w:t>
            </w:r>
            <w:r>
              <w:rPr>
                <w:bCs/>
                <w:i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rPr>
          <w:trHeight w:val="42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О., должность и подпись экспертов</w:t>
            </w:r>
          </w:p>
        </w:tc>
      </w:tr>
      <w:tr w:rsidR="00B30382" w:rsidTr="003B1B2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82" w:rsidTr="003B1B25">
        <w:trPr>
          <w:trHeight w:val="56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экспертизы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" __" _______20__ г. </w:t>
            </w:r>
          </w:p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br w:type="column"/>
              <w:t>"__" ______ 20__ г.</w:t>
            </w:r>
          </w:p>
          <w:p w:rsidR="00B30382" w:rsidRDefault="00B30382" w:rsidP="004D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382" w:rsidRDefault="00B30382" w:rsidP="00B3038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30382" w:rsidRDefault="00B30382" w:rsidP="00B303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по всем критериям – 39.</w:t>
      </w:r>
    </w:p>
    <w:p w:rsidR="00B30382" w:rsidRDefault="00B30382" w:rsidP="00B303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соответствие: 35 – 39 баллов.</w:t>
      </w:r>
    </w:p>
    <w:p w:rsidR="00B30382" w:rsidRDefault="00B30382" w:rsidP="00B303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с рекомендациями – 28 -  34  балла.</w:t>
      </w:r>
    </w:p>
    <w:p w:rsidR="00B30382" w:rsidRDefault="00B30382" w:rsidP="00B303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соответствие – менее 28 баллов.</w:t>
      </w:r>
      <w:bookmarkStart w:id="0" w:name="_GoBack"/>
      <w:bookmarkEnd w:id="0"/>
    </w:p>
    <w:p w:rsidR="00B30382" w:rsidRDefault="00B30382" w:rsidP="00637D58">
      <w:pPr>
        <w:rPr>
          <w:rFonts w:ascii="Times New Roman" w:hAnsi="Times New Roman"/>
          <w:sz w:val="24"/>
          <w:szCs w:val="24"/>
        </w:rPr>
      </w:pPr>
    </w:p>
    <w:p w:rsidR="00B30382" w:rsidRPr="00074141" w:rsidRDefault="00B30382" w:rsidP="00B30382">
      <w:pPr>
        <w:jc w:val="right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Приложение 2 к Порядку</w:t>
      </w:r>
    </w:p>
    <w:p w:rsidR="00B30382" w:rsidRDefault="00B30382" w:rsidP="00B30382">
      <w:pPr>
        <w:jc w:val="center"/>
        <w:rPr>
          <w:rFonts w:ascii="Times New Roman" w:hAnsi="Times New Roman"/>
          <w:b/>
          <w:sz w:val="24"/>
          <w:szCs w:val="24"/>
        </w:rPr>
      </w:pPr>
      <w:r w:rsidRPr="00D12DC8">
        <w:rPr>
          <w:rFonts w:ascii="Times New Roman" w:hAnsi="Times New Roman"/>
          <w:b/>
          <w:sz w:val="24"/>
          <w:szCs w:val="24"/>
        </w:rPr>
        <w:t>Требования к структуре</w:t>
      </w:r>
      <w:r>
        <w:rPr>
          <w:rFonts w:ascii="Times New Roman" w:hAnsi="Times New Roman"/>
          <w:b/>
          <w:sz w:val="24"/>
          <w:szCs w:val="24"/>
        </w:rPr>
        <w:t xml:space="preserve"> и содержанию</w:t>
      </w:r>
      <w:r w:rsidRPr="00D12DC8">
        <w:rPr>
          <w:rFonts w:ascii="Times New Roman" w:hAnsi="Times New Roman"/>
          <w:b/>
          <w:sz w:val="24"/>
          <w:szCs w:val="24"/>
        </w:rPr>
        <w:t xml:space="preserve"> Программы развития муниципальной образовательной организации</w:t>
      </w:r>
    </w:p>
    <w:p w:rsidR="00B30382" w:rsidRPr="00D12DC8" w:rsidRDefault="00B30382" w:rsidP="00B3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DC8">
        <w:rPr>
          <w:rFonts w:ascii="Times New Roman" w:hAnsi="Times New Roman"/>
          <w:b/>
          <w:sz w:val="24"/>
          <w:szCs w:val="24"/>
        </w:rPr>
        <w:t>1. Титульный лист Программы развития МОО</w:t>
      </w:r>
    </w:p>
    <w:p w:rsidR="00B30382" w:rsidRDefault="00B30382" w:rsidP="00B3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Краткая аннотация (паспорт) Программы развития</w:t>
      </w:r>
      <w:r w:rsidRPr="00FE0D25">
        <w:rPr>
          <w:rFonts w:ascii="Times New Roman" w:hAnsi="Times New Roman"/>
          <w:b/>
          <w:sz w:val="24"/>
          <w:szCs w:val="24"/>
        </w:rPr>
        <w:t xml:space="preserve"> </w:t>
      </w:r>
      <w:r w:rsidRPr="00D12DC8">
        <w:rPr>
          <w:rFonts w:ascii="Times New Roman" w:hAnsi="Times New Roman"/>
          <w:b/>
          <w:sz w:val="24"/>
          <w:szCs w:val="24"/>
        </w:rPr>
        <w:t>МОО</w:t>
      </w:r>
    </w:p>
    <w:p w:rsidR="00B30382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Наименование </w:t>
      </w:r>
      <w:r w:rsidRPr="00D12DC8">
        <w:t>Программы развития</w:t>
      </w:r>
      <w:r>
        <w:rPr>
          <w:szCs w:val="28"/>
        </w:rPr>
        <w:t xml:space="preserve">. </w:t>
      </w:r>
    </w:p>
    <w:p w:rsidR="00B30382" w:rsidRPr="00964621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Разработчики </w:t>
      </w:r>
      <w:r w:rsidRPr="00D12DC8">
        <w:t>Программы развития</w:t>
      </w:r>
      <w:r>
        <w:t>.</w:t>
      </w:r>
    </w:p>
    <w:p w:rsidR="00B30382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t>Исполнители Программы развития</w:t>
      </w:r>
    </w:p>
    <w:p w:rsidR="00B30382" w:rsidRPr="00D12DC8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Документ об утверждении </w:t>
      </w:r>
      <w:r w:rsidRPr="00D12DC8">
        <w:t>Программы развития</w:t>
      </w:r>
      <w:r>
        <w:t>.</w:t>
      </w:r>
    </w:p>
    <w:p w:rsidR="00B30382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Основания для разработки </w:t>
      </w:r>
      <w:r w:rsidRPr="00D12DC8">
        <w:t>Программы развития</w:t>
      </w:r>
      <w:r>
        <w:t xml:space="preserve"> (НПА).</w:t>
      </w:r>
    </w:p>
    <w:p w:rsidR="00B30382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Цель </w:t>
      </w:r>
      <w:r w:rsidRPr="00D12DC8">
        <w:t>Программы развития</w:t>
      </w:r>
      <w:r>
        <w:t>.</w:t>
      </w:r>
    </w:p>
    <w:p w:rsidR="00B30382" w:rsidRPr="00027FA6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Задачи </w:t>
      </w:r>
      <w:r w:rsidRPr="00D12DC8">
        <w:t>Программы развития</w:t>
      </w:r>
      <w:r>
        <w:t>.</w:t>
      </w:r>
    </w:p>
    <w:p w:rsidR="00B30382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t xml:space="preserve">Приоритетные направления (проекты, подпрограммы) Программы развития. </w:t>
      </w:r>
    </w:p>
    <w:p w:rsidR="00B30382" w:rsidRPr="00964621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Ожидаемые конечные результаты реализации </w:t>
      </w:r>
      <w:r w:rsidRPr="00D12DC8">
        <w:t>Программы развития</w:t>
      </w:r>
      <w:r>
        <w:t xml:space="preserve"> (</w:t>
      </w:r>
      <w:r>
        <w:rPr>
          <w:bCs/>
        </w:rPr>
        <w:t>количественные, качественные)</w:t>
      </w:r>
      <w:r>
        <w:t>.</w:t>
      </w:r>
    </w:p>
    <w:p w:rsidR="00B30382" w:rsidRPr="00027FA6" w:rsidRDefault="00B30382" w:rsidP="00B30382">
      <w:pPr>
        <w:pStyle w:val="Default"/>
        <w:numPr>
          <w:ilvl w:val="0"/>
          <w:numId w:val="2"/>
        </w:numPr>
        <w:tabs>
          <w:tab w:val="left" w:pos="390"/>
        </w:tabs>
        <w:ind w:left="0" w:firstLine="142"/>
        <w:rPr>
          <w:szCs w:val="28"/>
        </w:rPr>
      </w:pPr>
      <w:r>
        <w:rPr>
          <w:szCs w:val="28"/>
        </w:rPr>
        <w:t xml:space="preserve">Период и этапы реализации </w:t>
      </w:r>
      <w:r w:rsidRPr="00D12DC8">
        <w:t>Программы развития</w:t>
      </w:r>
      <w:r>
        <w:t>.</w:t>
      </w:r>
    </w:p>
    <w:p w:rsidR="00B30382" w:rsidRDefault="00B30382" w:rsidP="00B30382">
      <w:pPr>
        <w:pStyle w:val="Default"/>
        <w:tabs>
          <w:tab w:val="left" w:pos="390"/>
        </w:tabs>
        <w:ind w:left="142"/>
        <w:rPr>
          <w:b/>
        </w:rPr>
      </w:pPr>
      <w:r>
        <w:rPr>
          <w:b/>
        </w:rPr>
        <w:t>3. Введение</w:t>
      </w:r>
    </w:p>
    <w:p w:rsidR="00B30382" w:rsidRDefault="00B30382" w:rsidP="00B30382">
      <w:pPr>
        <w:pStyle w:val="Default"/>
        <w:numPr>
          <w:ilvl w:val="0"/>
          <w:numId w:val="3"/>
        </w:numPr>
        <w:tabs>
          <w:tab w:val="left" w:pos="390"/>
        </w:tabs>
        <w:ind w:left="0" w:firstLine="142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Актуальность Программы развития. </w:t>
      </w:r>
    </w:p>
    <w:p w:rsidR="00B30382" w:rsidRDefault="00B30382" w:rsidP="00B30382">
      <w:pPr>
        <w:pStyle w:val="Default"/>
        <w:tabs>
          <w:tab w:val="left" w:pos="390"/>
        </w:tabs>
        <w:ind w:left="142"/>
        <w:rPr>
          <w:b/>
        </w:rPr>
      </w:pPr>
      <w:r>
        <w:rPr>
          <w:b/>
        </w:rPr>
        <w:t>4. Информационная справка о МОО</w:t>
      </w:r>
    </w:p>
    <w:p w:rsidR="00B30382" w:rsidRPr="00D12DC8" w:rsidRDefault="00B30382" w:rsidP="00B30382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</w:t>
      </w:r>
      <w:r w:rsidRPr="00D12DC8">
        <w:rPr>
          <w:rFonts w:ascii="Times New Roman" w:hAnsi="Times New Roman"/>
          <w:sz w:val="24"/>
          <w:szCs w:val="24"/>
        </w:rPr>
        <w:t xml:space="preserve"> МОО</w:t>
      </w:r>
      <w:r>
        <w:rPr>
          <w:rFonts w:ascii="Times New Roman" w:hAnsi="Times New Roman"/>
          <w:sz w:val="24"/>
          <w:szCs w:val="24"/>
        </w:rPr>
        <w:t xml:space="preserve"> (наименование, юридический адрес, школьный сайт, адрес электронной почты, руководитель, режим работы, реализуемые ООП, учебно-материальная база).</w:t>
      </w:r>
    </w:p>
    <w:p w:rsidR="00B30382" w:rsidRPr="00D12DC8" w:rsidRDefault="00B30382" w:rsidP="00B30382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 xml:space="preserve">Краткая характеристика </w:t>
      </w:r>
      <w:r>
        <w:rPr>
          <w:rFonts w:ascii="Times New Roman" w:hAnsi="Times New Roman"/>
          <w:sz w:val="24"/>
          <w:szCs w:val="24"/>
        </w:rPr>
        <w:t xml:space="preserve">контингента </w:t>
      </w:r>
      <w:proofErr w:type="gramStart"/>
      <w:r w:rsidRPr="00D12DC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0382" w:rsidRPr="00D12DC8" w:rsidRDefault="00B30382" w:rsidP="00B30382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>Краткая характеристика администрации и педагогического коллектива</w:t>
      </w:r>
      <w:r>
        <w:rPr>
          <w:rFonts w:ascii="Times New Roman" w:hAnsi="Times New Roman"/>
          <w:sz w:val="24"/>
          <w:szCs w:val="24"/>
        </w:rPr>
        <w:t xml:space="preserve"> (кадровое обеспечение, образование, квалификация).</w:t>
      </w:r>
    </w:p>
    <w:p w:rsidR="00B30382" w:rsidRPr="00D12DC8" w:rsidRDefault="00B30382" w:rsidP="00B30382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lastRenderedPageBreak/>
        <w:t>Управление организацией  и образовательным процессом</w:t>
      </w:r>
      <w:r>
        <w:rPr>
          <w:rFonts w:ascii="Times New Roman" w:hAnsi="Times New Roman"/>
          <w:sz w:val="24"/>
          <w:szCs w:val="24"/>
        </w:rPr>
        <w:t>.</w:t>
      </w:r>
    </w:p>
    <w:p w:rsidR="00B30382" w:rsidRDefault="00B30382" w:rsidP="00B30382">
      <w:pPr>
        <w:pStyle w:val="Default"/>
        <w:tabs>
          <w:tab w:val="left" w:pos="390"/>
        </w:tabs>
        <w:rPr>
          <w:b/>
        </w:rPr>
      </w:pPr>
      <w:r>
        <w:rPr>
          <w:b/>
        </w:rPr>
        <w:t>5. Блок аналитического и прогностического обоснования Программы развития</w:t>
      </w:r>
    </w:p>
    <w:p w:rsidR="00B30382" w:rsidRDefault="00B30382" w:rsidP="00B3038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C8">
        <w:rPr>
          <w:rFonts w:ascii="Times New Roman" w:hAnsi="Times New Roman"/>
          <w:sz w:val="24"/>
          <w:szCs w:val="24"/>
        </w:rPr>
        <w:t xml:space="preserve">Проблемно-ориентированный анализ </w:t>
      </w:r>
      <w:r>
        <w:rPr>
          <w:rFonts w:ascii="Times New Roman" w:hAnsi="Times New Roman"/>
          <w:sz w:val="24"/>
          <w:szCs w:val="24"/>
        </w:rPr>
        <w:t xml:space="preserve">текущего </w:t>
      </w:r>
      <w:r w:rsidRPr="00D12DC8">
        <w:rPr>
          <w:rFonts w:ascii="Times New Roman" w:hAnsi="Times New Roman"/>
          <w:sz w:val="24"/>
          <w:szCs w:val="24"/>
        </w:rPr>
        <w:t>состояния МОО, описание ключевых проблем и их причин.</w:t>
      </w:r>
    </w:p>
    <w:p w:rsidR="00B30382" w:rsidRPr="00B8440D" w:rsidRDefault="00B30382" w:rsidP="00B3038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40D">
        <w:rPr>
          <w:rFonts w:ascii="Times New Roman" w:hAnsi="Times New Roman"/>
          <w:sz w:val="24"/>
          <w:szCs w:val="24"/>
        </w:rPr>
        <w:t>Конкурентные преимущества МОО и противоречия её развития (</w:t>
      </w:r>
      <w:r w:rsidRPr="00B8440D">
        <w:rPr>
          <w:rFonts w:ascii="Times New Roman" w:hAnsi="Times New Roman"/>
          <w:sz w:val="24"/>
          <w:szCs w:val="24"/>
          <w:lang w:val="en-US"/>
        </w:rPr>
        <w:t>SWOT</w:t>
      </w:r>
      <w:r w:rsidRPr="00B84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8440D">
        <w:rPr>
          <w:rFonts w:ascii="Times New Roman" w:hAnsi="Times New Roman"/>
          <w:sz w:val="24"/>
          <w:szCs w:val="24"/>
        </w:rPr>
        <w:t>анализ внутренних ресурсов: сильные/слабые стороны)</w:t>
      </w:r>
    </w:p>
    <w:p w:rsidR="00B30382" w:rsidRPr="0049066D" w:rsidRDefault="00B30382" w:rsidP="00B30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066D">
        <w:rPr>
          <w:rFonts w:ascii="Times New Roman" w:hAnsi="Times New Roman"/>
          <w:b/>
          <w:sz w:val="24"/>
          <w:szCs w:val="24"/>
        </w:rPr>
        <w:t>6. Концепция Программы развития</w:t>
      </w:r>
    </w:p>
    <w:p w:rsidR="00B30382" w:rsidRPr="00074141" w:rsidRDefault="00B30382" w:rsidP="00B3038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141">
        <w:rPr>
          <w:rFonts w:ascii="Times New Roman" w:hAnsi="Times New Roman"/>
          <w:sz w:val="24"/>
          <w:szCs w:val="24"/>
        </w:rPr>
        <w:t>Стратегическое самоопределение (миссия, перспектив</w:t>
      </w:r>
      <w:r>
        <w:rPr>
          <w:rFonts w:ascii="Times New Roman" w:hAnsi="Times New Roman"/>
          <w:sz w:val="24"/>
          <w:szCs w:val="24"/>
        </w:rPr>
        <w:t>ы развития</w:t>
      </w:r>
      <w:r w:rsidRPr="00074141">
        <w:rPr>
          <w:rFonts w:ascii="Times New Roman" w:hAnsi="Times New Roman"/>
          <w:sz w:val="24"/>
          <w:szCs w:val="24"/>
        </w:rPr>
        <w:t>).</w:t>
      </w:r>
    </w:p>
    <w:p w:rsidR="00B30382" w:rsidRPr="00074141" w:rsidRDefault="00B30382" w:rsidP="00B30382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Программы развития (кадровое, материально-техническое, финансовое)</w:t>
      </w:r>
      <w:r w:rsidRPr="00074141">
        <w:rPr>
          <w:rFonts w:ascii="Times New Roman" w:hAnsi="Times New Roman"/>
          <w:sz w:val="24"/>
          <w:szCs w:val="24"/>
        </w:rPr>
        <w:t>.</w:t>
      </w:r>
    </w:p>
    <w:p w:rsidR="00B30382" w:rsidRDefault="00B30382" w:rsidP="00B30382">
      <w:pPr>
        <w:pStyle w:val="Default"/>
        <w:tabs>
          <w:tab w:val="left" w:pos="390"/>
        </w:tabs>
        <w:rPr>
          <w:b/>
        </w:rPr>
      </w:pPr>
      <w:r>
        <w:rPr>
          <w:b/>
        </w:rPr>
        <w:t>7. Тактика перехода (перевода) МОО в новое состояние</w:t>
      </w:r>
    </w:p>
    <w:p w:rsidR="00B30382" w:rsidRDefault="00B30382" w:rsidP="00B30382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 основных мероприятий (проектов, подпрограмм) по приоритетным направлениям Программы развития.</w:t>
      </w:r>
    </w:p>
    <w:p w:rsidR="00B30382" w:rsidRDefault="00B30382" w:rsidP="00B30382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8440D">
        <w:rPr>
          <w:rFonts w:ascii="Times New Roman" w:hAnsi="Times New Roman"/>
          <w:sz w:val="24"/>
          <w:szCs w:val="24"/>
        </w:rPr>
        <w:t>Основные целевые показатели эффективности реализации</w:t>
      </w:r>
      <w:r>
        <w:rPr>
          <w:rFonts w:ascii="Times New Roman" w:hAnsi="Times New Roman"/>
          <w:sz w:val="24"/>
          <w:szCs w:val="24"/>
        </w:rPr>
        <w:t xml:space="preserve"> Программы развития.</w:t>
      </w:r>
    </w:p>
    <w:p w:rsidR="00B30382" w:rsidRPr="003C7B4A" w:rsidRDefault="00B30382" w:rsidP="00B30382">
      <w:pPr>
        <w:pStyle w:val="a6"/>
        <w:numPr>
          <w:ilvl w:val="0"/>
          <w:numId w:val="6"/>
        </w:numPr>
        <w:spacing w:after="0"/>
        <w:rPr>
          <w:rFonts w:ascii="Times New Roman" w:eastAsiaTheme="minorHAnsi" w:hAnsi="Times New Roman"/>
          <w:bCs/>
          <w:color w:val="000000"/>
          <w:sz w:val="24"/>
          <w:szCs w:val="28"/>
        </w:rPr>
      </w:pPr>
      <w:r w:rsidRPr="003C7B4A">
        <w:rPr>
          <w:rFonts w:ascii="Times New Roman" w:hAnsi="Times New Roman"/>
          <w:bCs/>
          <w:color w:val="000000" w:themeColor="text1"/>
          <w:sz w:val="24"/>
          <w:szCs w:val="24"/>
        </w:rPr>
        <w:t>Риски реализации</w:t>
      </w:r>
      <w:r w:rsidRPr="003C7B4A">
        <w:rPr>
          <w:rFonts w:ascii="Times New Roman" w:eastAsiaTheme="minorHAnsi" w:hAnsi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развития и их минимизация.</w:t>
      </w:r>
    </w:p>
    <w:p w:rsidR="00B30382" w:rsidRPr="003C7B4A" w:rsidRDefault="00B30382" w:rsidP="00B30382">
      <w:pPr>
        <w:pStyle w:val="Default"/>
        <w:numPr>
          <w:ilvl w:val="0"/>
          <w:numId w:val="6"/>
        </w:numPr>
        <w:tabs>
          <w:tab w:val="left" w:pos="390"/>
        </w:tabs>
        <w:rPr>
          <w:rFonts w:eastAsia="Times New Roman"/>
          <w:szCs w:val="28"/>
          <w:lang w:eastAsia="ru-RU"/>
        </w:rPr>
      </w:pPr>
      <w:r>
        <w:rPr>
          <w:bCs/>
          <w:szCs w:val="28"/>
        </w:rPr>
        <w:t>Финансовый план реализации Программы развития.</w:t>
      </w:r>
    </w:p>
    <w:p w:rsidR="00B30382" w:rsidRPr="003C7B4A" w:rsidRDefault="00B30382" w:rsidP="00B30382">
      <w:pPr>
        <w:pStyle w:val="Default"/>
        <w:tabs>
          <w:tab w:val="left" w:pos="390"/>
        </w:tabs>
        <w:rPr>
          <w:rFonts w:eastAsia="Times New Roman"/>
          <w:b/>
          <w:szCs w:val="28"/>
          <w:lang w:eastAsia="ru-RU"/>
        </w:rPr>
      </w:pPr>
      <w:r w:rsidRPr="003C7B4A">
        <w:rPr>
          <w:b/>
          <w:bCs/>
          <w:szCs w:val="28"/>
        </w:rPr>
        <w:t>8.Мониторинг и контроль эффективности реализации Программы развития</w:t>
      </w:r>
    </w:p>
    <w:p w:rsidR="00B30382" w:rsidRDefault="00B30382" w:rsidP="001C79E2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</w:p>
    <w:p w:rsidR="001C79E2" w:rsidRPr="00237D0C" w:rsidRDefault="001C79E2" w:rsidP="001C79E2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 w:rsidRPr="00237D0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237D0C">
        <w:rPr>
          <w:rFonts w:ascii="Times New Roman" w:hAnsi="Times New Roman"/>
          <w:sz w:val="24"/>
          <w:szCs w:val="24"/>
        </w:rPr>
        <w:t>2</w:t>
      </w:r>
    </w:p>
    <w:p w:rsidR="001C79E2" w:rsidRPr="00237D0C" w:rsidRDefault="001C79E2" w:rsidP="00637D58">
      <w:pPr>
        <w:spacing w:after="0" w:line="240" w:lineRule="auto"/>
        <w:ind w:left="5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  <w:r w:rsidR="00637D58">
        <w:rPr>
          <w:rFonts w:ascii="Times New Roman" w:hAnsi="Times New Roman"/>
          <w:sz w:val="24"/>
          <w:szCs w:val="24"/>
        </w:rPr>
        <w:t xml:space="preserve"> </w:t>
      </w:r>
      <w:r w:rsidR="00365959">
        <w:rPr>
          <w:rFonts w:ascii="Times New Roman" w:hAnsi="Times New Roman"/>
          <w:sz w:val="24"/>
          <w:szCs w:val="24"/>
        </w:rPr>
        <w:t>от 01.11.2018 г.  № 1047</w:t>
      </w:r>
    </w:p>
    <w:p w:rsidR="001C79E2" w:rsidRDefault="001C79E2" w:rsidP="001C79E2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9E2" w:rsidRPr="00237D0C" w:rsidRDefault="001C79E2" w:rsidP="001C79E2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37D0C">
        <w:rPr>
          <w:rFonts w:ascii="Times New Roman" w:hAnsi="Times New Roman"/>
          <w:b/>
          <w:sz w:val="24"/>
          <w:szCs w:val="24"/>
        </w:rPr>
        <w:t xml:space="preserve">Состав экспертной группы по рассмотрению Программы развития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37D0C">
        <w:rPr>
          <w:rFonts w:ascii="Times New Roman" w:hAnsi="Times New Roman"/>
          <w:b/>
          <w:sz w:val="24"/>
          <w:szCs w:val="24"/>
        </w:rPr>
        <w:t>образовательной организации</w:t>
      </w:r>
    </w:p>
    <w:p w:rsidR="001C79E2" w:rsidRDefault="001C79E2" w:rsidP="001C79E2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1C79E2" w:rsidRPr="00237D0C" w:rsidRDefault="001C79E2" w:rsidP="001C79E2">
      <w:pPr>
        <w:spacing w:after="0" w:line="240" w:lineRule="auto"/>
        <w:ind w:left="57" w:firstLine="709"/>
        <w:jc w:val="center"/>
        <w:rPr>
          <w:rFonts w:ascii="Times New Roman" w:hAnsi="Times New Roman"/>
          <w:sz w:val="24"/>
          <w:szCs w:val="24"/>
        </w:rPr>
      </w:pPr>
    </w:p>
    <w:p w:rsidR="001C79E2" w:rsidRPr="00237D0C" w:rsidRDefault="001C79E2" w:rsidP="001C79E2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Белецких О.Б. </w:t>
      </w:r>
      <w:r w:rsidRPr="00237D0C">
        <w:rPr>
          <w:rFonts w:ascii="Times New Roman" w:hAnsi="Times New Roman"/>
          <w:sz w:val="24"/>
          <w:szCs w:val="24"/>
        </w:rPr>
        <w:t>– заместитель</w:t>
      </w:r>
      <w:r>
        <w:rPr>
          <w:rFonts w:ascii="Times New Roman" w:hAnsi="Times New Roman"/>
          <w:sz w:val="24"/>
          <w:szCs w:val="24"/>
        </w:rPr>
        <w:t xml:space="preserve"> руководителя управления образования</w:t>
      </w:r>
      <w:r w:rsidRPr="00237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237D0C">
        <w:rPr>
          <w:rFonts w:ascii="Times New Roman" w:hAnsi="Times New Roman"/>
          <w:sz w:val="24"/>
          <w:szCs w:val="24"/>
        </w:rPr>
        <w:t>экспертной группы;</w:t>
      </w:r>
    </w:p>
    <w:p w:rsidR="001C79E2" w:rsidRPr="00237D0C" w:rsidRDefault="001C79E2" w:rsidP="001C79E2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В.В. </w:t>
      </w:r>
      <w:r w:rsidRPr="00237D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начальник информационно-методического отдела</w:t>
      </w:r>
      <w:r w:rsidRPr="00237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секретарь </w:t>
      </w:r>
      <w:r w:rsidRPr="00237D0C">
        <w:rPr>
          <w:rFonts w:ascii="Times New Roman" w:hAnsi="Times New Roman"/>
          <w:sz w:val="24"/>
          <w:szCs w:val="24"/>
        </w:rPr>
        <w:t>экспертной группы;</w:t>
      </w:r>
    </w:p>
    <w:p w:rsidR="001C79E2" w:rsidRDefault="001C79E2" w:rsidP="001C79E2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Е.В. – начальник отдела общего образования</w:t>
      </w:r>
      <w:r w:rsidRPr="00237D0C">
        <w:rPr>
          <w:rFonts w:ascii="Times New Roman" w:hAnsi="Times New Roman"/>
          <w:sz w:val="24"/>
          <w:szCs w:val="24"/>
        </w:rPr>
        <w:t>, член экспертной группы</w:t>
      </w:r>
      <w:r>
        <w:rPr>
          <w:rFonts w:ascii="Times New Roman" w:hAnsi="Times New Roman"/>
          <w:sz w:val="24"/>
          <w:szCs w:val="24"/>
        </w:rPr>
        <w:t xml:space="preserve"> (при экспертизе Программы развития общеобразовательной организации)</w:t>
      </w:r>
      <w:r w:rsidRPr="00237D0C">
        <w:rPr>
          <w:rFonts w:ascii="Times New Roman" w:hAnsi="Times New Roman"/>
          <w:sz w:val="24"/>
          <w:szCs w:val="24"/>
        </w:rPr>
        <w:t>;</w:t>
      </w:r>
    </w:p>
    <w:p w:rsidR="001C79E2" w:rsidRDefault="001C79E2" w:rsidP="001C79E2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Гурьянова С.Г. –начальник сектора дошкольного образования, член экспертной группы (при экспертизе Программы развития дошкольной образовательной организации);</w:t>
      </w:r>
    </w:p>
    <w:p w:rsidR="001C79E2" w:rsidRDefault="001C79E2" w:rsidP="001C79E2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Маловичко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начальник отдела дополнительного образования и воспитания, член экспертной группы;</w:t>
      </w:r>
    </w:p>
    <w:p w:rsidR="001C79E2" w:rsidRDefault="001C79E2" w:rsidP="001C79E2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Шакирова Н.А. – начальник отдела</w:t>
      </w:r>
      <w:r w:rsidRPr="00501B72">
        <w:rPr>
          <w:rFonts w:ascii="Times New Roman" w:hAnsi="Times New Roman"/>
          <w:sz w:val="24"/>
          <w:szCs w:val="24"/>
        </w:rPr>
        <w:t xml:space="preserve"> </w:t>
      </w:r>
      <w:r w:rsidRPr="008E0C28">
        <w:rPr>
          <w:rFonts w:ascii="Times New Roman" w:hAnsi="Times New Roman"/>
          <w:sz w:val="24"/>
          <w:szCs w:val="24"/>
        </w:rPr>
        <w:t xml:space="preserve">кадрового, </w:t>
      </w:r>
      <w:proofErr w:type="spellStart"/>
      <w:r w:rsidRPr="008E0C28">
        <w:rPr>
          <w:rFonts w:ascii="Times New Roman" w:hAnsi="Times New Roman"/>
          <w:sz w:val="24"/>
          <w:szCs w:val="24"/>
        </w:rPr>
        <w:t>документационно-информационного</w:t>
      </w:r>
      <w:proofErr w:type="spellEnd"/>
      <w:r w:rsidRPr="008E0C28">
        <w:rPr>
          <w:rFonts w:ascii="Times New Roman" w:hAnsi="Times New Roman"/>
          <w:sz w:val="24"/>
          <w:szCs w:val="24"/>
        </w:rPr>
        <w:t xml:space="preserve"> и правового обеспечения</w:t>
      </w:r>
      <w:r>
        <w:rPr>
          <w:rFonts w:ascii="Times New Roman" w:hAnsi="Times New Roman"/>
          <w:sz w:val="24"/>
          <w:szCs w:val="24"/>
        </w:rPr>
        <w:t>, член экспертной группы;</w:t>
      </w:r>
    </w:p>
    <w:p w:rsidR="001C79E2" w:rsidRPr="00237D0C" w:rsidRDefault="001C79E2" w:rsidP="001C79E2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Я.С. – старший экономист планово – экономического сектора управления образования, член экспертной группы. </w:t>
      </w:r>
    </w:p>
    <w:p w:rsidR="004455DC" w:rsidRDefault="004455DC"/>
    <w:sectPr w:rsidR="004455DC" w:rsidSect="00130B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37"/>
    <w:multiLevelType w:val="hybridMultilevel"/>
    <w:tmpl w:val="40DE17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47922"/>
    <w:multiLevelType w:val="hybridMultilevel"/>
    <w:tmpl w:val="D9CC114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53B7"/>
    <w:multiLevelType w:val="hybridMultilevel"/>
    <w:tmpl w:val="C0FAA6F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627D"/>
    <w:multiLevelType w:val="hybridMultilevel"/>
    <w:tmpl w:val="0F8CA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63F96"/>
    <w:multiLevelType w:val="hybridMultilevel"/>
    <w:tmpl w:val="956849E0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6C09"/>
    <w:multiLevelType w:val="hybridMultilevel"/>
    <w:tmpl w:val="EC24EA46"/>
    <w:lvl w:ilvl="0" w:tplc="23F850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1B0AB7B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E469E"/>
    <w:multiLevelType w:val="hybridMultilevel"/>
    <w:tmpl w:val="B8785C86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E4B6B"/>
    <w:multiLevelType w:val="hybridMultilevel"/>
    <w:tmpl w:val="0F22F98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79E2"/>
    <w:rsid w:val="000465D2"/>
    <w:rsid w:val="00124D88"/>
    <w:rsid w:val="00130B36"/>
    <w:rsid w:val="001C79E2"/>
    <w:rsid w:val="001D6C2F"/>
    <w:rsid w:val="002E3516"/>
    <w:rsid w:val="00365959"/>
    <w:rsid w:val="003B1B25"/>
    <w:rsid w:val="003B6633"/>
    <w:rsid w:val="004455DC"/>
    <w:rsid w:val="004E07B9"/>
    <w:rsid w:val="00530DBD"/>
    <w:rsid w:val="00637D58"/>
    <w:rsid w:val="00984047"/>
    <w:rsid w:val="00A71054"/>
    <w:rsid w:val="00AF41C4"/>
    <w:rsid w:val="00B30382"/>
    <w:rsid w:val="00EB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2"/>
    <w:rPr>
      <w:rFonts w:ascii="Calibri" w:eastAsia="Calibri" w:hAnsi="Calibri" w:cs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130B36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rsid w:val="00130B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30B36"/>
    <w:rPr>
      <w:rFonts w:ascii="Arial" w:hAnsi="Arial" w:cs="Arial"/>
      <w:sz w:val="24"/>
    </w:rPr>
  </w:style>
  <w:style w:type="paragraph" w:styleId="20">
    <w:name w:val="Body Text 2"/>
    <w:basedOn w:val="a"/>
    <w:link w:val="2"/>
    <w:semiHidden/>
    <w:rsid w:val="00130B36"/>
    <w:pPr>
      <w:spacing w:after="0" w:line="240" w:lineRule="auto"/>
      <w:jc w:val="both"/>
    </w:pPr>
    <w:rPr>
      <w:rFonts w:ascii="Arial" w:eastAsiaTheme="minorHAnsi" w:hAnsi="Arial" w:cs="Arial"/>
      <w:sz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30B36"/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99"/>
    <w:unhideWhenUsed/>
    <w:rsid w:val="00130B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0B36"/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130B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130B36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0B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0382"/>
    <w:pPr>
      <w:ind w:left="720"/>
      <w:contextualSpacing/>
    </w:pPr>
  </w:style>
  <w:style w:type="paragraph" w:customStyle="1" w:styleId="Default">
    <w:name w:val="Default"/>
    <w:rsid w:val="00B30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0;&#1085;&#1089;&#1082;-&#1086;&#1073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2018-11-01T11:39:00Z</dcterms:created>
  <dcterms:modified xsi:type="dcterms:W3CDTF">2018-11-07T09:25:00Z</dcterms:modified>
</cp:coreProperties>
</file>